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Referat af bestyrelsesmøde tirsdag d. 31. Maj 2011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Tilstede: Susanne, Laila, Tony og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Afbud: Jan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Fraværende: Boris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1) Godkendelse af referat fra sidste bestyrelsesmøde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Afsnit 2: Siden sidst: Vedrørende generalforsamlingen: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”Der var flere” blev rettet til ”der var to”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2) Siden sidst: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Ordinær generalforsamling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Referat af ordinær generalforsamling er underskrevet og omdelt til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andelshaverne.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Bestyrelsesliste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Telefon og mailliste omdelt på mødet.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Samtale mellem administrator og Laila / Brev til Brink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Laila havde på baggrund af uofficielt møde med Brinck skrevet et brev 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forhold den drejning mødet var endt med.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Sagen omkring vand i skurerne pågår stadig. Forsøg på afhjælpning: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Der foretages en prøvefugning af Brink som mulig afhjælpning.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EBO involveres i sagen såfremt, at det ikke afhjælper problemet.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Gulvene er monteret gratis uden for tilbuddet på tømmerens eget initiativ, og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vi kan på baggrund af dette ikke forlange nyt gulv monteret v. eventuelle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skader relaterende tilbage til opførslen af skurerne.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Låsestolper v. skurene er stadig løse. Umiddelbart er der dog ikke så meget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at gøre udover at lade Brinck montere disse på timelønsbasis, da de 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monteret som anvist af daværende rådgiver Allan Daugård.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Det blev aftalt, at et internt arbejdssjak skulle prøve at finde en løsning og få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ordnet stolperne hos de enkelte andelshavere. Tony tager kontakt til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samt evt. Finn &amp; Boris.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Aflæsning af gas i fælleshuset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Årets gasforbrug har været væsentligt forhøjet i forhold til årene før. Der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holdes løbende øje med forbruget fremover. (Der er ved serviceeftersyn m.v.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og egen kontrolafmåling ikke konstateret tegn på gaslækager).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Rådgivningsaftale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Andelsboligforeningen ”Troldehegnet”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Tranebanken 14- 54, 4681 Herfølge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Diskuteret på baggrund af rundsendte aftale fra EBO og underskrevet af 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tilstedeværende på baggrund af disse. Kontrakt gennemgået og forhandlet af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administrator.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Fremlejning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Jfr. rundsendt skrivelse fra administrator, så kan foreningen kræve, at der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max bor 2 personer pr. beboelsesrum jfr. lov om midlertidig regulering af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boligforholdene.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Hærværk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Træ er nedsavet v. nr. 50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Mail brev til administrator v. Susanne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Administrator har ved tidligere lejlighed lovet at tage kontakt til Brinck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vedrørende afklaring af uklarheder foreningen og Brinck imellem. Vi har i den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anledning ikke modtaget det lovede svar fra administrator. Susanne har på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denne baggrund afsendt mail til administrator. Afventer pt. svar fra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administrator, der pt. er sygemeldt.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3) Post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Rykker fra Finn &amp; Davidsen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Den pågældende faktura er tidligere fremsendt til betaling af administrator.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Administrator følger op med Finn &amp; Davidsen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EBO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Faktura 11-210 kr. 9.625,-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Deltagelse i bestyrelsesmøde, møde m. administrator, kontakt til Køge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Kommune i forbindelse med oplæg til generalforsamlingen.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Dahlberg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Faktura 141 295 kr. 1045,32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Arbejdsskadeforsikring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ABF blad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Omdelt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Grundejerforeningen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Kontingentopkrævning modtaget. Kr. 12.000,- for hele foreningen.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4) Salg / Køb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Der er stadig 4 boliger til salg.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5. Vedligeholdelsesplan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Andelsboligforeningen ”Troldehegnet”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Tranebanken 14- 54, 4681 Herfølge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6. Fælleshus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Ny udlejer: Gitte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Laila varetager fortsat økonomi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Aftale om udlejning underskrevet af Laila &amp; Gitte.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Udlejningsseddel uddelt til grundejerforeningen.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Prisliste: Opsættes i fælleshuset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Nøgle uddelt til Gitte som udlejer.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Udlejningskalender ligger fremover i fælleshuset.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Gitte &amp; Laila forsøger at finde gardiner til fælleshuset og arbejder videre med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præcision af lejeforhold.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11) Eventuelt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Maling af fundament: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Brink er sat på standby, da soklen skal pudses op før den males.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Tilskud til energirenovering: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Svar på om tag-projektet er tilskudsberettiget i bestemmelserne om tilskud til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energirenovering afventer samtale mellem EBO og administrator for afklaring.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Næste møde: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Tirsdag d. 21. Juni kl. 19.15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Således opfattet af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b w:val="1"/>
        <w:sz w:val="26"/>
        <w:szCs w:val="26"/>
        <w:rtl w:val="0"/>
      </w:rPr>
      <w:t xml:space="preserve">Andelsboligforeningen Troldehegnet, Tranebanken, 4681 Herfølge</w:t>
    </w:r>
    <w:r w:rsidDel="00000000" w:rsidR="00000000" w:rsidRPr="00000000">
      <w:drawing>
        <wp:inline distB="19050" distT="19050" distL="19050" distR="19050">
          <wp:extent cx="685800" cy="781050"/>
          <wp:effectExtent b="0" l="0" r="0" t="0"/>
          <wp:docPr id="1" name="image01.gif"/>
          <a:graphic>
            <a:graphicData uri="http://schemas.openxmlformats.org/drawingml/2006/picture">
              <pic:pic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gif"/></Relationships>
</file>