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6" name="image15.png"/>
            <a:graphic>
              <a:graphicData uri="http://schemas.openxmlformats.org/drawingml/2006/picture">
                <pic:pic>
                  <pic:nvPicPr>
                    <pic:cNvPr id="0" name="image15.png"/>
                    <pic:cNvPicPr preferRelativeResize="0"/>
                  </pic:nvPicPr>
                  <pic:blipFill>
                    <a:blip r:embed="rId5"/>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40"/>
          <w:szCs w:val="40"/>
          <w:u w:val="none"/>
          <w:vertAlign w:val="baseline"/>
          <w:rtl w:val="0"/>
        </w:rPr>
        <w:t xml:space="preserve">FUNDER - OSTENFELD</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Andelsboligforeningen Troldehegnet Tranebanken 14-54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4681 Herfalge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Arsrapport for perioden 01.01.2013 6131.12.2013</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8"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FUNDER OS'I‘ENFELD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Indholdsfortegnelse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Indholdsfortegnelse 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 oreningsoplysninger 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Bestyrelsens regnskabspétegning 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Den uafhaengige revisors pétegning 4-5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Anvendt regnskabspraksis 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Resultatopgrarelse for firet 2013 7</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Balance pr. 31. december 2013 8</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Noter til regnskabet 9-1 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Negletal bek. nr. 1539 af 16. december 2013 12-13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Andelskronens veerdi 14</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7"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 oreningsoglysninger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Andelsboligforeningen Troldehegnet</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Tranebanken 14-54 4681 Herfglge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Stiftet: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Hjemstedskommune: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Regnskabsperiode: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Bestyrelse: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Formand: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Best. Medlem: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Best. Medlem:</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Best. Medlem: Best. Medlem: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Administrator: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Revision: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Pengeinstitut: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1986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Kege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l.januar til 31. december 2013</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Laila Clausen Tony Larsen Kenneth Petersen Susanne J argensen Rikke Rasmussen</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LEA Ej endomspanner A/ S Axeltorv 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4700 Naestved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Tlf. 58588300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Funder &amp; Ostenfeld ApS Godkendt Revisionsanpartsselskab Norgesvej 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4700 Nwstved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Tlf. 55736701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Nordea Bank Erhvervsafdeling Bag Haverne 20 4600 Kzge</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10"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Bestyrelsens regnskabsgfitegning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Bestyrelsen har behandlet 0g vedtaget firsrapporten for perioden l. januar til 31. december 2013, for Andelsboligforeningen Troldehegnet, Tranebanken 14-54, Herfalge, der udviser et resultat p51 kr. 144.229 far afdrag p5 prioritetsgzeld.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Arsrappoflen er i overensstemmelse med firsregnskabslovens bestemmelser for regnskabsklasse A samt 10v 0m andelsboliger.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 indstiller firsrapporten til generalforsamlingens godkendelse.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Kege, den 30. april 2014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Bestyrelsen:</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Laila Clausen Tony Larsen Kenneth Petersen (Formand)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Susanne Jergensen Rikke Rasmussen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Fremlagt 0g godkendt p5 foreningens ordinwre generalforsamling, den / 2014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Dirigent:</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9"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FUNDER OSTENFELD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Den uafhaangige revisors erklzering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Til andelshaverne i Andelsboligforeningen Troldehegnet, Tranebanken 14-54, Herfolge</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 har revideret firsrapporten for Andelsboligforeningen Troldehegnet, Tranebanken 14-54, Herfolge for regnskabséret 1. j anuar — 31. december 2013, omfattende anvendt regnskabspraksis, resultatopgarelse, balance 0g noter. Arsrapporten efter érsregnskabsloven 0g 10v om andelsboligforeninger.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Bestyrelsens ansvar for firsregnskabet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Andelsboligforeningens bestyrelse har ansvaret for udarbej delsen af et firsregnskab, der giver et retvisende billede i overensstemmelse med firsregnskabsloven 0g 10v 0m andelsboligerforeninger. Ledelsen har endvidere ansvaret for den interne kontrol, som ledelsen anser nzdvendig for at udarbejde et firsregnskab uden vaasentlig fejlinformation, uanset 0m denne skyldes besvigelser eller fejl.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Revisors ansvar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Vores ansvar er at udtrykke en konklusion om érsregnskabet p5 grundlag af vores revision. Vi har revisionen i overensstemmelse med internationale standarder 0m revision 0g yderligere krav ifellge dansk revisorlovgivning. Dette krazver, at vi overholder etiske krav samt planlaegger 0g 1.1de— rer revisionen for at opné herj grad af sikkerhed for, em firsregnskabet er uden vassentlig fejlinformatlon.</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En revision omfatter udfmelse af revisionshandlinger for at opné revisionsbevis for belab 0g oplysninger i firsregnskabet. De valgte revisionshandlinger afllaenger af revisors vurdering, herunder vurdering af risici for vaesentlig fejlinformation i firsregnskabet, uanset om denne skyldes besvigelser eller fejl. Ved risikovurderingen overvejer revisor intern kontrol, der er relevant for andelsboligforeningens udarbej delse af et firsregnskab, der giver et retvisende billede. Formélet hermed er at udforme revisionshandlinger, der er passende efter omstaandighedeme, men ikke at udtrykke en konklusion om effektiviteten af andelsboligforeningens interne kontrol. En revision omfatter endvidere vurdering af, om ledelsens valg af regnskabspraksis er passende, 0m ledelsens regnskabsmaessige sken er rimelige samt den samlede przesentation af firsregnskabet.</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Det er vores opfattelse, at det opnéede revisionsbevis er tilstrwkkeligt 0g egnet som grundlag for vores konklusion med forbehold.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Forbehold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Grundlag for konklusion med forbehold</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Arsrapporten indeholder ikke alle de i 10v bek. nr. 1539 af 16/ 12 2013 udstedt af Ministeriet for by, bolig 0g landdistrikter kraevede noteoplysninger, idet rubrik G2 ikke er udfyldt. Hvorfor vi m5 tage forbehold for fuldst&amp;ndigheden af regnskabet.</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2" name="image08.png"/>
            <a:graphic>
              <a:graphicData uri="http://schemas.openxmlformats.org/drawingml/2006/picture">
                <pic:pic>
                  <pic:nvPicPr>
                    <pic:cNvPr id="0" name="image08.png"/>
                    <pic:cNvPicPr preferRelativeResize="0"/>
                  </pic:nvPicPr>
                  <pic:blipFill>
                    <a:blip r:embed="rId10"/>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FUNDER OS'I‘ENFELD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Den uafhaengige revisors erklzering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Konklusion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Det er vores opfattelse, at firsregnskabet, bortset fra dc mulige indvirkninger de forhold, der er beskrevet i grundlaget for konklusion med forbehold, giver et retvisende billede af andelsboligfore</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ningens aktiver, passiver 0g finansielle stilling pr. 31. december 2013 samt af resultatet af selskabets aktiviteter for regnskabséret 1. januar — 31. december 2013 i overensstemmelse med érsregnskabsloven 0g lov 0m andelsboligforeninger.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Nzestved, den 30*. Funder &amp; Revision ApS</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Seren FundeI/Mndersen Registreret, yevisor</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1"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Anvendt rggnskabspraksis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 har firsregnskabet i overensstemmelse med firsregnskabsloven for regnskabsklasse A 0g lov 0m andelsboligforeninger.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Der er ikke aendrfit i regnskabspraksis i forhold til sidste 5r.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RESULTATOPGGRELSEN: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Indtazgter: Indtagterne er pcm'odiseret 0g medregnet i det regnskabsfir dc vedmrer.</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Udgifter: Udgifterne er medregnct i det regnskabsfir hvor betalingen finder sted.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Afskrivninger: Der afskrives p5 indretning af faelleshus, mens der ikke afskrives p5 andelsboligforeningfins ejendom.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BALANCEN: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Materielle anlzegsaktiver: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Andelsboligforeningens ejendom er i regnskabsfiret optaget til den oprindelige anskaffelsespris incl. aiholdte udgifter p5 i alt kr. 26.535.522. Ejendommens kontantvaardi er vist under noterne. Indretning af fZBHQShUS er optaget til udgifter, der afskrives p5 indretning af szlleshus.</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Prioritetsgzeld: Prioritetsgaelden er optaget til restgaelden pr. 31. december 2013. Lénets kontantvaerdi pr. 31. de2013 er vist under noterne.</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4"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Note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LUJNH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Resultatopgnrelse for firet 2013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Boligafgifi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Andelshavers ahdel vedligeholdelse gasfyr Renteindteegter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Indtaegter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Ejendomsskatter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Renovation 0g rottebekaempelse incl. Mortalin Forsikringer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Kontingenter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Diverse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Drifi af gasfyr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Vedligeholdelse bygninger</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Drift feelleshus Administrationsomkostninger Renteudgifter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Afskrivning indretning faelleshus Udgifter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ARETs RESULTAT FQIR AFDRAG PA LAN</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Forslag til resultatdisponering: Afdrag p5 lén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Overfrart til akkumuleret resultat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DISPONERET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 Q2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1.273.986 1.213.710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17.400 17.400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2.753 49</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1.294.139 1.231.159</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-60.156 -56.220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-62.088 -69.569</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-36.215 -36.572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-19.690 -15.650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0 -282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-17.400 -17.400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-152.443 -44.585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-1 1.747 5 .482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-94. 148 -89.073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-69l.733 -740.113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-4.290 -4.290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-1.149.910 -1.068.272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144.229 162.887</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203.970 160.975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-59.741 1.912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144.229 162.887</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3"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Note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FUNDER OSTENI‘ELD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Balance pr. 31. december 2013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AKTIVER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Ejendommens anskaffelsessum Indretning fazlleshus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ANL/EGSAKTIVER 1 ALT</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@vrige til godehavender Periodeafgraensningsposter Indestfiende i pengeinstitut Kassebeholdning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OMS/ETNINGSAKTIVER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AKTIVER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PASSIVER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Andelsindskud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Overfort egenkapital EGENKAPITAL ULTIMO</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Prioritetsgaeld Langfristet gzeld i alt</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Skyldige omkostninger Skyldi g revisorhonorar Kortfristet gzeld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G/ELD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PASSIVER I ALT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Pantsaetninger 0g sikkerhedsstillelser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ngletal i henhold til bek. nr. 1539 af 16. december 2013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Andelskronens vwrdi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 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26535522 26.535.522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34.320 38.610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26.569.842 26.574.132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9.775 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16.965 16.935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1.111.501 1.188.071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2.591 1.710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1.140.832 1.206.716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27.710.674 27.780.848</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2.923.624 2.923.624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9.660.758 9.516.529</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12.584.382 12.440.153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15.101.456 15.305.426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15.101.456 15.305.426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14.836 16.519</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Courier New" w:cs="Courier New" w:eastAsia="Courier New" w:hAnsi="Courier New"/>
          <w:b w:val="0"/>
          <w:i w:val="0"/>
          <w:smallCaps w:val="0"/>
          <w:strike w:val="0"/>
          <w:color w:val="000000"/>
          <w:sz w:val="22"/>
          <w:szCs w:val="22"/>
          <w:u w:val="none"/>
          <w:vertAlign w:val="baseline"/>
          <w:rtl w:val="0"/>
        </w:rPr>
        <w:t xml:space="preserve">10.000 18.750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24.836 35.269</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15.126.292 15.340.695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27.710.674 27.780.848</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FUNDER OSTENFELD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Noter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1. Vedligeholdelse bvgninger: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AEndring ventilation badevaerelser Varmeanlzeg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Sandblzesning fazlleshus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Tnmrer vedr. feelleshus 0g udhuse m.v. VVS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Tramrer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Sméanskaffelser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Havemand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2. Drift faelleshus: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Udlejning faelleshus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Gasforbrug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Elforbrug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Abonnement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Sméanskaffelser</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sz‘ianskaffelser overfmt aktiver fmlleshus Vandforbrug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3. AdministrationsomkostninQer: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Kontrohold/gebyr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Nets opkraevning</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Administration Telefongodtgmrelse/bestyrelseshonorar Revisor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Advokat, arkitekt, rédgiver Generalforsamling/meder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Gaver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Tab i forbindelse med tyveri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M M</w:t>
      </w:r>
    </w:p>
    <w:p w:rsidR="00000000" w:rsidDel="00000000" w:rsidP="00000000" w:rsidRDefault="00000000" w:rsidRPr="00000000">
      <w:pPr>
        <w:keepNext w:val="0"/>
        <w:keepLines w:val="0"/>
        <w:widowControl w:val="0"/>
        <w:spacing w:after="100" w:before="0" w:line="276" w:lineRule="auto"/>
        <w:ind w:left="0" w:right="0" w:firstLine="0"/>
        <w:contextualSpacing w:val="0"/>
        <w:jc w:val="righ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-44.750 0 -53.386 -28.919 -42.300 0 0 -1().709 -7.528 -750 -l.444 O</w:t>
      </w:r>
    </w:p>
    <w:p w:rsidR="00000000" w:rsidDel="00000000" w:rsidP="00000000" w:rsidRDefault="00000000" w:rsidRPr="00000000">
      <w:pPr>
        <w:keepNext w:val="0"/>
        <w:keepLines w:val="0"/>
        <w:widowControl w:val="0"/>
        <w:spacing w:after="100" w:before="0" w:line="276" w:lineRule="auto"/>
        <w:ind w:left="0" w:right="0" w:firstLine="302.4"/>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-35 -1.207 -3.000 -3.000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-152.443 -44.585</w:t>
      </w:r>
    </w:p>
    <w:p w:rsidR="00000000" w:rsidDel="00000000" w:rsidP="00000000" w:rsidRDefault="00000000" w:rsidRPr="00000000">
      <w:pPr>
        <w:keepNext w:val="0"/>
        <w:keepLines w:val="0"/>
        <w:widowControl w:val="0"/>
        <w:spacing w:after="100" w:before="0" w:line="276"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3.700 3.500 -6.617 -5.278 -2.170 -2.847 -870 -870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-5 .244 -190 O 1 1.454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-546 -287</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-1 1.747 5.482</w:t>
      </w:r>
    </w:p>
    <w:p w:rsidR="00000000" w:rsidDel="00000000" w:rsidP="00000000" w:rsidRDefault="00000000" w:rsidRPr="00000000">
      <w:pPr>
        <w:keepNext w:val="0"/>
        <w:keepLines w:val="0"/>
        <w:widowControl w:val="0"/>
        <w:spacing w:after="100" w:before="0" w:line="276" w:lineRule="auto"/>
        <w:ind w:left="0" w:right="0" w:firstLine="177.60000000000002"/>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-788 -827 -1.l46 -1.l38</w:t>
      </w:r>
    </w:p>
    <w:p w:rsidR="00000000" w:rsidDel="00000000" w:rsidP="00000000" w:rsidRDefault="00000000" w:rsidRPr="00000000">
      <w:pPr>
        <w:keepNext w:val="0"/>
        <w:keepLines w:val="0"/>
        <w:widowControl w:val="0"/>
        <w:spacing w:after="100" w:before="0" w:line="276" w:lineRule="auto"/>
        <w:ind w:left="0" w:right="0" w:firstLine="0"/>
        <w:contextualSpacing w:val="0"/>
        <w:jc w:val="righ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-50.597 -47.868 -12.000 -12.000 -10.000 -18.750 -l4.062 O -4.455 -8.210 O -280 -1.100 0 -94.148 -89.073</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3.png"/><Relationship Id="rId10" Type="http://schemas.openxmlformats.org/officeDocument/2006/relationships/image" Target="media/image08.png"/><Relationship Id="rId13" Type="http://schemas.openxmlformats.org/officeDocument/2006/relationships/image" Target="media/image12.png"/><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png"/><Relationship Id="rId14" Type="http://schemas.openxmlformats.org/officeDocument/2006/relationships/image" Target="media/image14.png"/><Relationship Id="rId5" Type="http://schemas.openxmlformats.org/officeDocument/2006/relationships/image" Target="media/image15.png"/><Relationship Id="rId6" Type="http://schemas.openxmlformats.org/officeDocument/2006/relationships/image" Target="media/image17.png"/><Relationship Id="rId7" Type="http://schemas.openxmlformats.org/officeDocument/2006/relationships/image" Target="media/image16.png"/><Relationship Id="rId8" Type="http://schemas.openxmlformats.org/officeDocument/2006/relationships/image" Target="media/image19.png"/></Relationships>
</file>